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88" w:rsidRPr="00521BBD" w:rsidRDefault="00BF2DC1" w:rsidP="00521BBD">
      <w:pPr>
        <w:suppressAutoHyphens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b/>
          <w:bCs/>
          <w:sz w:val="20"/>
          <w:szCs w:val="20"/>
        </w:rPr>
        <w:t xml:space="preserve">  </w:t>
      </w:r>
      <w:r w:rsidR="00521BBD">
        <w:rPr>
          <w:rFonts w:eastAsia="Times New Roman"/>
          <w:noProof/>
          <w:sz w:val="24"/>
          <w:szCs w:val="24"/>
        </w:rPr>
        <w:drawing>
          <wp:inline distT="0" distB="0" distL="0" distR="0" wp14:anchorId="34D9B944" wp14:editId="1FA536A1">
            <wp:extent cx="9027622" cy="6283193"/>
            <wp:effectExtent l="0" t="0" r="2540" b="3810"/>
            <wp:docPr id="2" name="Рисунок 2" descr="C:\Users\CHip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460" cy="628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54F">
        <w:rPr>
          <w:rFonts w:eastAsiaTheme="minorHAnsi"/>
          <w:b/>
          <w:lang w:eastAsia="en-US"/>
        </w:rPr>
        <w:t xml:space="preserve"> </w:t>
      </w:r>
      <w:r w:rsidR="00E25988" w:rsidRPr="0090554F">
        <w:rPr>
          <w:rFonts w:eastAsiaTheme="minorHAnsi"/>
          <w:b/>
          <w:lang w:eastAsia="en-US"/>
        </w:rPr>
        <w:lastRenderedPageBreak/>
        <w:t xml:space="preserve">Календарно - тематическое планирование учебного предмета </w:t>
      </w:r>
    </w:p>
    <w:p w:rsidR="00E25988" w:rsidRPr="00E25988" w:rsidRDefault="00E25988" w:rsidP="00E25988">
      <w:pPr>
        <w:spacing w:after="200" w:line="276" w:lineRule="auto"/>
        <w:rPr>
          <w:rFonts w:eastAsiaTheme="minorHAnsi"/>
          <w:lang w:eastAsia="en-US"/>
        </w:rPr>
      </w:pPr>
      <w:r w:rsidRPr="00E25988">
        <w:rPr>
          <w:rFonts w:eastAsiaTheme="minorHAnsi"/>
          <w:lang w:eastAsia="en-US"/>
        </w:rPr>
        <w:t xml:space="preserve">Календарно-тематическое планирование разработано в соответствии с рабочей программой учебного предмета «Изобразительное искусство» 1-4 классы на основании учебного плана на 2021-2022 учебный год. Разработано с учетом рабочей программы воспитания. На изучение предмета отводится 1 час в неделю, 34 часов в год. Для освоения рабочей программы учебного предмета в 4 классе используется учебник из УМК «Перспектива»: </w:t>
      </w:r>
      <w:proofErr w:type="spellStart"/>
      <w:r w:rsidRPr="00E25988">
        <w:rPr>
          <w:rFonts w:eastAsiaTheme="minorHAnsi"/>
          <w:lang w:eastAsia="en-US"/>
        </w:rPr>
        <w:t>Шпикалова</w:t>
      </w:r>
      <w:proofErr w:type="spellEnd"/>
      <w:r w:rsidRPr="00E25988">
        <w:rPr>
          <w:rFonts w:eastAsiaTheme="minorHAnsi"/>
          <w:lang w:eastAsia="en-US"/>
        </w:rPr>
        <w:t xml:space="preserve"> Т.Я., Ершова Л.В. Изобразительное искусство. Учебник для общеобразовательных учреждений. 4 класс. М.-Просвещение.</w:t>
      </w:r>
    </w:p>
    <w:tbl>
      <w:tblPr>
        <w:tblpPr w:leftFromText="180" w:rightFromText="180" w:vertAnchor="text" w:tblpXSpec="center" w:tblpY="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287"/>
        <w:gridCol w:w="2053"/>
        <w:gridCol w:w="1843"/>
      </w:tblGrid>
      <w:tr w:rsidR="00CE5DAB" w:rsidRPr="00CE5DAB" w:rsidTr="00FF4EC0">
        <w:trPr>
          <w:trHeight w:val="276"/>
        </w:trPr>
        <w:tc>
          <w:tcPr>
            <w:tcW w:w="817" w:type="dxa"/>
            <w:vMerge w:val="restart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  <w:b/>
                <w:bCs/>
              </w:rPr>
              <w:t xml:space="preserve">№ </w:t>
            </w:r>
            <w:proofErr w:type="gramStart"/>
            <w:r w:rsidRPr="00CE5DAB">
              <w:rPr>
                <w:rFonts w:eastAsia="Times New Roman"/>
                <w:b/>
                <w:bCs/>
              </w:rPr>
              <w:t>п</w:t>
            </w:r>
            <w:proofErr w:type="gramEnd"/>
            <w:r w:rsidRPr="00CE5DAB">
              <w:rPr>
                <w:rFonts w:eastAsia="Times New Roman"/>
                <w:b/>
                <w:bCs/>
              </w:rPr>
              <w:t>/п</w:t>
            </w:r>
          </w:p>
        </w:tc>
        <w:tc>
          <w:tcPr>
            <w:tcW w:w="9287" w:type="dxa"/>
            <w:vMerge w:val="restart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/>
                <w:bCs/>
                <w:sz w:val="24"/>
              </w:rPr>
            </w:pPr>
            <w:r w:rsidRPr="00CE5DAB">
              <w:rPr>
                <w:rFonts w:eastAsia="Times New Roman"/>
                <w:b/>
                <w:bCs/>
              </w:rPr>
              <w:t xml:space="preserve">Тема </w:t>
            </w:r>
          </w:p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  <w:b/>
                <w:bCs/>
              </w:rPr>
              <w:t>Урока</w:t>
            </w:r>
          </w:p>
        </w:tc>
        <w:tc>
          <w:tcPr>
            <w:tcW w:w="2053" w:type="dxa"/>
            <w:vMerge w:val="restart"/>
            <w:noWrap/>
            <w:vAlign w:val="center"/>
          </w:tcPr>
          <w:p w:rsidR="00CE5DAB" w:rsidRPr="00CE5DAB" w:rsidRDefault="00CE5DAB" w:rsidP="00CE5DAB">
            <w:pPr>
              <w:shd w:val="clear" w:color="auto" w:fill="FFFFFF"/>
              <w:rPr>
                <w:rFonts w:eastAsia="Times New Roman"/>
                <w:b/>
                <w:sz w:val="24"/>
              </w:rPr>
            </w:pPr>
            <w:r w:rsidRPr="00CE5DAB">
              <w:rPr>
                <w:rFonts w:eastAsia="Times New Roman"/>
                <w:b/>
                <w:color w:val="000000"/>
                <w:spacing w:val="-3"/>
              </w:rPr>
              <w:t xml:space="preserve">Плановые сроки </w:t>
            </w:r>
            <w:r w:rsidRPr="00CE5DAB">
              <w:rPr>
                <w:rFonts w:eastAsia="Times New Roman"/>
                <w:b/>
                <w:color w:val="000000"/>
                <w:spacing w:val="-1"/>
              </w:rPr>
              <w:t>прохождения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CE5DAB" w:rsidRPr="00CE5DAB" w:rsidRDefault="00CE5DAB" w:rsidP="00CE5DAB">
            <w:pPr>
              <w:shd w:val="clear" w:color="auto" w:fill="FFFFFF"/>
              <w:jc w:val="right"/>
              <w:rPr>
                <w:rFonts w:eastAsia="Times New Roman"/>
                <w:b/>
                <w:sz w:val="24"/>
              </w:rPr>
            </w:pPr>
            <w:r w:rsidRPr="00CE5DAB">
              <w:rPr>
                <w:rFonts w:eastAsia="Times New Roman"/>
                <w:b/>
                <w:color w:val="000000"/>
                <w:spacing w:val="-2"/>
              </w:rPr>
              <w:t>Скорректиро</w:t>
            </w:r>
            <w:r w:rsidRPr="00CE5DAB">
              <w:rPr>
                <w:rFonts w:eastAsia="Times New Roman"/>
                <w:b/>
                <w:color w:val="000000"/>
                <w:spacing w:val="-2"/>
              </w:rPr>
              <w:softHyphen/>
              <w:t xml:space="preserve">ванные сроки </w:t>
            </w:r>
            <w:r w:rsidRPr="00CE5DAB">
              <w:rPr>
                <w:rFonts w:eastAsia="Times New Roman"/>
                <w:b/>
                <w:color w:val="000000"/>
                <w:spacing w:val="-1"/>
              </w:rPr>
              <w:t>прохождения</w:t>
            </w:r>
          </w:p>
        </w:tc>
      </w:tr>
      <w:tr w:rsidR="00CE5DAB" w:rsidRPr="00CE5DAB" w:rsidTr="00FF4EC0">
        <w:trPr>
          <w:trHeight w:val="276"/>
        </w:trPr>
        <w:tc>
          <w:tcPr>
            <w:tcW w:w="817" w:type="dxa"/>
            <w:vMerge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/>
                <w:bCs/>
                <w:sz w:val="24"/>
              </w:rPr>
            </w:pPr>
          </w:p>
        </w:tc>
        <w:tc>
          <w:tcPr>
            <w:tcW w:w="9287" w:type="dxa"/>
            <w:vMerge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/>
                <w:bCs/>
                <w:sz w:val="24"/>
              </w:rPr>
            </w:pPr>
          </w:p>
        </w:tc>
        <w:tc>
          <w:tcPr>
            <w:tcW w:w="2053" w:type="dxa"/>
            <w:vMerge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43" w:type="dxa"/>
            <w:vMerge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1.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  <w:b/>
                <w:i/>
                <w:u w:val="single"/>
              </w:rPr>
              <w:t xml:space="preserve">Восхитись вечно живым миром красоты </w:t>
            </w:r>
            <w:r w:rsidRPr="00CE5DAB">
              <w:rPr>
                <w:rFonts w:eastAsia="Times New Roman"/>
              </w:rPr>
              <w:t>Целый мир от красоты»</w:t>
            </w:r>
            <w:r w:rsidRPr="00CE5DAB">
              <w:rPr>
                <w:rFonts w:eastAsia="Calibri"/>
                <w:bCs/>
              </w:rPr>
              <w:t xml:space="preserve"> Пейзаж: пространство, композиционный центр, цветовая гамма, линия, пятно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2.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</w:rPr>
            </w:pPr>
            <w:r w:rsidRPr="00CE5DAB">
              <w:rPr>
                <w:rFonts w:eastAsia="Calibri"/>
                <w:bCs/>
              </w:rPr>
              <w:t>Древо жизни — символ мироздания.</w:t>
            </w:r>
          </w:p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Calibri"/>
                <w:bCs/>
              </w:rPr>
              <w:t>Наброски и зарисовки: линия, штрих, пятно, светотень</w:t>
            </w:r>
          </w:p>
        </w:tc>
        <w:tc>
          <w:tcPr>
            <w:tcW w:w="2053" w:type="dxa"/>
            <w:noWrap/>
          </w:tcPr>
          <w:p w:rsidR="00CE5DAB" w:rsidRPr="00A37A65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3.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Calibri"/>
                <w:bCs/>
              </w:rPr>
              <w:t>Мой край родной. Моя земля. Пейзаж: пространство, планы, цвет, свет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4.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Цветущее дерево – символ жизни. Декоративная композиция: мотив древа в народной росписи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5.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Птиц</w:t>
            </w:r>
            <w:proofErr w:type="gramStart"/>
            <w:r w:rsidRPr="00CE5DAB">
              <w:rPr>
                <w:rFonts w:eastAsia="Times New Roman"/>
              </w:rPr>
              <w:t>ы-</w:t>
            </w:r>
            <w:proofErr w:type="gramEnd"/>
            <w:r w:rsidRPr="00CE5DAB">
              <w:rPr>
                <w:rFonts w:eastAsia="Times New Roman"/>
              </w:rPr>
              <w:t xml:space="preserve"> символ света, счастья, добра.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6.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Кон</w:t>
            </w:r>
            <w:proofErr w:type="gramStart"/>
            <w:r w:rsidRPr="00CE5DAB">
              <w:rPr>
                <w:rFonts w:eastAsia="Times New Roman"/>
              </w:rPr>
              <w:t>ь–</w:t>
            </w:r>
            <w:proofErr w:type="gramEnd"/>
            <w:r w:rsidRPr="00CE5DAB">
              <w:rPr>
                <w:rFonts w:eastAsia="Times New Roman"/>
              </w:rPr>
              <w:t xml:space="preserve"> символ солнца, плодородия и добра.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7.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Связь поколений в традиции Городца.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8.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Связь поколений в традиции Городца.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9.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Вольный ветер – дыхание земли. Пейзаж: линии, штрихи, точки, пятно, свет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10.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Движение – жизни течение.</w:t>
            </w:r>
          </w:p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11.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Осенние метаморфозы. Пейзаж: колорит, композиция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12.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b/>
                <w:sz w:val="24"/>
              </w:rPr>
            </w:pPr>
            <w:r w:rsidRPr="00CE5DAB">
              <w:rPr>
                <w:rFonts w:eastAsia="Times New Roman"/>
                <w:b/>
                <w:i/>
                <w:u w:val="single"/>
              </w:rPr>
              <w:t>Любуйся ритмами жизни природы и человека</w:t>
            </w:r>
            <w:r w:rsidRPr="00CE5DAB">
              <w:rPr>
                <w:rFonts w:eastAsia="Times New Roman"/>
              </w:rPr>
              <w:t xml:space="preserve"> Родословное древо-древо жизни, историческая память, связь поколений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13.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b/>
                <w:sz w:val="24"/>
              </w:rPr>
            </w:pPr>
            <w:r w:rsidRPr="00CE5DAB">
              <w:rPr>
                <w:rFonts w:eastAsia="Times New Roman"/>
              </w:rPr>
              <w:t>Двенадцать братьев друг за другом бродят</w:t>
            </w:r>
            <w:proofErr w:type="gramStart"/>
            <w:r w:rsidRPr="00CE5DAB">
              <w:rPr>
                <w:rFonts w:eastAsia="Times New Roman"/>
              </w:rPr>
              <w:t>..»</w:t>
            </w:r>
            <w:proofErr w:type="gramEnd"/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14 .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Год не неделя – двенадцать месяцев впереди.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15.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Новогоднее настроение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16.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Твои новогодние поздравления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17.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Зимние фантазии. Наброски и зарисовки: цвет, пятно, силуэт, линия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18.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Зимние картины. Сюжетная композиция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</w:rPr>
              <w:t>19.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Ожившие вещи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20.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Выразительность формы предметов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21.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Выразительность формы предметов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lastRenderedPageBreak/>
              <w:t>22.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« Недаром помнит вся Россия про день Бородина…»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  <w:bCs/>
              </w:rPr>
              <w:t>23.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Образ мира в народном костюме и внешнем убранстве крестьянского дома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bCs/>
                <w:sz w:val="24"/>
              </w:rPr>
            </w:pPr>
            <w:r w:rsidRPr="00CE5DAB">
              <w:rPr>
                <w:rFonts w:eastAsia="Times New Roman"/>
              </w:rPr>
              <w:t xml:space="preserve">24 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b/>
                <w:sz w:val="24"/>
              </w:rPr>
            </w:pPr>
            <w:r w:rsidRPr="00CE5DAB">
              <w:rPr>
                <w:rFonts w:eastAsia="Times New Roman"/>
              </w:rPr>
              <w:t>Народная расписная картинк</w:t>
            </w:r>
            <w:proofErr w:type="gramStart"/>
            <w:r w:rsidRPr="00CE5DAB">
              <w:rPr>
                <w:rFonts w:eastAsia="Times New Roman"/>
              </w:rPr>
              <w:t>а-</w:t>
            </w:r>
            <w:proofErr w:type="gramEnd"/>
            <w:r w:rsidRPr="00CE5DAB">
              <w:rPr>
                <w:rFonts w:eastAsia="Times New Roman"/>
              </w:rPr>
              <w:t xml:space="preserve"> лубок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25.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Народная расписная картинка-лубок. Декоративная композиция: цвет, линия, штрих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26.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  <w:b/>
                <w:i/>
                <w:u w:val="single"/>
              </w:rPr>
              <w:t xml:space="preserve">Восхитись созидательными силами природы и человека </w:t>
            </w:r>
            <w:r w:rsidRPr="00CE5DAB">
              <w:rPr>
                <w:rFonts w:eastAsia="Times New Roman"/>
              </w:rPr>
              <w:t>Вод</w:t>
            </w:r>
            <w:proofErr w:type="gramStart"/>
            <w:r w:rsidRPr="00CE5DAB">
              <w:rPr>
                <w:rFonts w:eastAsia="Times New Roman"/>
              </w:rPr>
              <w:t>а-</w:t>
            </w:r>
            <w:proofErr w:type="gramEnd"/>
            <w:r w:rsidRPr="00CE5DAB">
              <w:rPr>
                <w:rFonts w:eastAsia="Times New Roman"/>
              </w:rPr>
              <w:t xml:space="preserve"> живительная стихия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27.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Вода - живительная стихия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28.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Повернись к мирозданию!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29.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Русский мотив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30.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Всенародный праздник-День Победы. Патриотическая тема в искусстве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31.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Медаль за бой, медаль за труд из одного металла льют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32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Орнаментальный образ в веках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33.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Орнаментальный образ в веках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</w:p>
        </w:tc>
      </w:tr>
      <w:tr w:rsidR="00CE5DAB" w:rsidRPr="00CE5DAB" w:rsidTr="00FF4EC0">
        <w:tc>
          <w:tcPr>
            <w:tcW w:w="817" w:type="dxa"/>
            <w:noWrap/>
          </w:tcPr>
          <w:p w:rsidR="00CE5DAB" w:rsidRPr="00CE5DAB" w:rsidRDefault="00CE5DAB" w:rsidP="00CE5DAB">
            <w:pPr>
              <w:jc w:val="center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>34.</w:t>
            </w:r>
          </w:p>
        </w:tc>
        <w:tc>
          <w:tcPr>
            <w:tcW w:w="9287" w:type="dxa"/>
            <w:noWrap/>
          </w:tcPr>
          <w:p w:rsidR="00CE5DAB" w:rsidRPr="00CE5DAB" w:rsidRDefault="00CE5DAB" w:rsidP="00CE5DAB">
            <w:pPr>
              <w:jc w:val="both"/>
              <w:rPr>
                <w:rFonts w:eastAsia="Times New Roman"/>
                <w:sz w:val="24"/>
              </w:rPr>
            </w:pPr>
            <w:r w:rsidRPr="00CE5DAB">
              <w:rPr>
                <w:rFonts w:eastAsia="Times New Roman"/>
              </w:rPr>
              <w:t xml:space="preserve">Сокровища России: музеи Москвы, Санкт-Петербурга.   </w:t>
            </w:r>
          </w:p>
        </w:tc>
        <w:tc>
          <w:tcPr>
            <w:tcW w:w="205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CE5DAB" w:rsidRPr="00CE5DAB" w:rsidRDefault="00CE5DAB" w:rsidP="00CE5DAB">
            <w:pPr>
              <w:rPr>
                <w:rFonts w:eastAsia="Times New Roman"/>
                <w:sz w:val="24"/>
              </w:rPr>
            </w:pPr>
          </w:p>
        </w:tc>
      </w:tr>
    </w:tbl>
    <w:p w:rsidR="00CE5DAB" w:rsidRPr="00CE5DAB" w:rsidRDefault="00CE5DAB" w:rsidP="00CE5DAB">
      <w:pPr>
        <w:rPr>
          <w:rFonts w:ascii="Thames" w:eastAsia="Times New Roman" w:hAnsi="Thames"/>
          <w:sz w:val="24"/>
          <w:szCs w:val="28"/>
        </w:rPr>
      </w:pPr>
    </w:p>
    <w:p w:rsidR="00CE5DAB" w:rsidRPr="00CE5DAB" w:rsidRDefault="00CE5DAB" w:rsidP="00CE5DAB">
      <w:pPr>
        <w:rPr>
          <w:rFonts w:ascii="Thames" w:eastAsia="Times New Roman" w:hAnsi="Thames"/>
          <w:sz w:val="24"/>
          <w:szCs w:val="28"/>
        </w:rPr>
      </w:pPr>
    </w:p>
    <w:p w:rsidR="00E25988" w:rsidRDefault="00E25988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sectPr w:rsidR="00E25988" w:rsidSect="009F23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DBD" w:rsidRDefault="007E1DBD" w:rsidP="002D31B5">
      <w:r>
        <w:separator/>
      </w:r>
    </w:p>
  </w:endnote>
  <w:endnote w:type="continuationSeparator" w:id="0">
    <w:p w:rsidR="007E1DBD" w:rsidRDefault="007E1DBD" w:rsidP="002D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DBD" w:rsidRDefault="007E1DBD" w:rsidP="002D31B5">
      <w:r>
        <w:separator/>
      </w:r>
    </w:p>
  </w:footnote>
  <w:footnote w:type="continuationSeparator" w:id="0">
    <w:p w:rsidR="007E1DBD" w:rsidRDefault="007E1DBD" w:rsidP="002D3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D1"/>
    <w:rsid w:val="001D3C52"/>
    <w:rsid w:val="00237E1F"/>
    <w:rsid w:val="002D31B5"/>
    <w:rsid w:val="004E0AD1"/>
    <w:rsid w:val="004F7CE7"/>
    <w:rsid w:val="00521BBD"/>
    <w:rsid w:val="007E1DBD"/>
    <w:rsid w:val="0090554F"/>
    <w:rsid w:val="009F2352"/>
    <w:rsid w:val="00A37A65"/>
    <w:rsid w:val="00BF2DC1"/>
    <w:rsid w:val="00CB7901"/>
    <w:rsid w:val="00CE5DAB"/>
    <w:rsid w:val="00CF6919"/>
    <w:rsid w:val="00E25988"/>
    <w:rsid w:val="00EC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21B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BB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21B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BB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2021-10-13T07:09:00Z</dcterms:created>
  <dcterms:modified xsi:type="dcterms:W3CDTF">2022-01-17T07:31:00Z</dcterms:modified>
</cp:coreProperties>
</file>